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bCs/>
          <w:kern w:val="0"/>
          <w:sz w:val="32"/>
          <w:szCs w:val="32"/>
        </w:rPr>
      </w:pPr>
      <w:r>
        <w:rPr>
          <w:rFonts w:ascii="黑体" w:hAnsi="黑体" w:eastAsia="黑体"/>
          <w:bCs/>
          <w:kern w:val="0"/>
          <w:sz w:val="32"/>
          <w:szCs w:val="32"/>
        </w:rPr>
        <w:t>附件2</w:t>
      </w:r>
    </w:p>
    <w:p>
      <w:pPr>
        <w:jc w:val="center"/>
        <w:rPr>
          <w:rFonts w:eastAsia="方正小标宋简体"/>
          <w:bCs/>
          <w:sz w:val="36"/>
          <w:szCs w:val="36"/>
        </w:rPr>
      </w:pPr>
      <w:bookmarkStart w:id="0" w:name="_GoBack"/>
      <w:r>
        <w:rPr>
          <w:rFonts w:eastAsia="方正小标宋简体"/>
          <w:bCs/>
          <w:sz w:val="36"/>
          <w:szCs w:val="36"/>
        </w:rPr>
        <w:t>命题作品组设计任务书</w:t>
      </w:r>
    </w:p>
    <w:bookmarkEnd w:id="0"/>
    <w:p>
      <w:pPr>
        <w:jc w:val="center"/>
        <w:rPr>
          <w:rFonts w:eastAsia="方正小标宋简体"/>
          <w:bCs/>
          <w:sz w:val="36"/>
          <w:szCs w:val="36"/>
        </w:rPr>
      </w:pPr>
    </w:p>
    <w:p>
      <w:pPr>
        <w:spacing w:line="360" w:lineRule="auto"/>
        <w:ind w:firstLine="640" w:firstLineChars="200"/>
        <w:rPr>
          <w:rFonts w:eastAsia="仿宋"/>
          <w:kern w:val="0"/>
          <w:sz w:val="32"/>
          <w:szCs w:val="32"/>
        </w:rPr>
      </w:pPr>
      <w:r>
        <w:rPr>
          <w:rFonts w:hint="eastAsia" w:eastAsia="仿宋"/>
          <w:kern w:val="0"/>
          <w:sz w:val="32"/>
          <w:szCs w:val="32"/>
        </w:rPr>
        <w:t>一、</w:t>
      </w:r>
      <w:r>
        <w:rPr>
          <w:rFonts w:eastAsia="仿宋"/>
          <w:kern w:val="0"/>
          <w:sz w:val="32"/>
          <w:szCs w:val="32"/>
        </w:rPr>
        <w:t>项目概述</w:t>
      </w:r>
    </w:p>
    <w:p>
      <w:pPr>
        <w:spacing w:line="360" w:lineRule="auto"/>
        <w:rPr>
          <w:rFonts w:eastAsia="仿宋"/>
          <w:kern w:val="0"/>
          <w:sz w:val="32"/>
          <w:szCs w:val="32"/>
        </w:rPr>
      </w:pPr>
      <w:r>
        <w:rPr>
          <w:rFonts w:eastAsia="仿宋"/>
          <w:kern w:val="0"/>
          <w:sz w:val="32"/>
          <w:szCs w:val="32"/>
        </w:rPr>
        <w:t xml:space="preserve">    以装配式建筑设计建造与系统集成的整体技术策略实现高效率、高标准、高品质的城市住宅建设，为百姓创造更安全、健康、宜居的新型长寿化可持续住宅。故本次命题作品组征集方案旨在探索我国量大面广的住房建设新路径，以期为今后同类项目的开发建设起到一定的指导作用。</w:t>
      </w:r>
    </w:p>
    <w:p>
      <w:pPr>
        <w:spacing w:line="360" w:lineRule="auto"/>
        <w:ind w:firstLine="640" w:firstLineChars="200"/>
        <w:rPr>
          <w:rFonts w:eastAsia="仿宋"/>
          <w:kern w:val="0"/>
          <w:sz w:val="32"/>
          <w:szCs w:val="32"/>
        </w:rPr>
      </w:pPr>
      <w:r>
        <w:rPr>
          <w:rFonts w:hint="eastAsia" w:eastAsia="仿宋"/>
          <w:kern w:val="0"/>
          <w:sz w:val="32"/>
          <w:szCs w:val="32"/>
        </w:rPr>
        <w:t>（一）</w:t>
      </w:r>
      <w:r>
        <w:rPr>
          <w:rFonts w:eastAsia="仿宋"/>
          <w:kern w:val="0"/>
          <w:sz w:val="32"/>
          <w:szCs w:val="32"/>
        </w:rPr>
        <w:t>项目选址：自选基地面积在1万平方米-2万平方米的地块，进行容积率≤3.0的综合住宅小区开发建设。</w:t>
      </w:r>
    </w:p>
    <w:p>
      <w:pPr>
        <w:spacing w:line="360" w:lineRule="auto"/>
        <w:ind w:firstLine="640"/>
        <w:rPr>
          <w:rFonts w:eastAsia="仿宋"/>
          <w:kern w:val="0"/>
          <w:sz w:val="32"/>
          <w:szCs w:val="32"/>
        </w:rPr>
      </w:pPr>
      <w:r>
        <w:rPr>
          <w:rFonts w:hint="eastAsia" w:eastAsia="仿宋"/>
          <w:kern w:val="0"/>
          <w:sz w:val="32"/>
          <w:szCs w:val="32"/>
        </w:rPr>
        <w:t>（二）</w:t>
      </w:r>
      <w:r>
        <w:rPr>
          <w:rFonts w:eastAsia="仿宋"/>
          <w:kern w:val="0"/>
          <w:sz w:val="32"/>
          <w:szCs w:val="32"/>
        </w:rPr>
        <w:t>项目类型：公租房、保障性住房和商品房。</w:t>
      </w:r>
    </w:p>
    <w:p>
      <w:pPr>
        <w:spacing w:line="360" w:lineRule="auto"/>
        <w:ind w:firstLine="640"/>
        <w:rPr>
          <w:rFonts w:eastAsia="仿宋"/>
          <w:kern w:val="0"/>
          <w:sz w:val="32"/>
          <w:szCs w:val="32"/>
        </w:rPr>
      </w:pPr>
      <w:r>
        <w:rPr>
          <w:rFonts w:hint="eastAsia" w:eastAsia="仿宋"/>
          <w:kern w:val="0"/>
          <w:sz w:val="32"/>
          <w:szCs w:val="32"/>
        </w:rPr>
        <w:t>（三）</w:t>
      </w:r>
      <w:r>
        <w:rPr>
          <w:rFonts w:eastAsia="仿宋"/>
          <w:kern w:val="0"/>
          <w:sz w:val="32"/>
          <w:szCs w:val="32"/>
        </w:rPr>
        <w:t>建筑特征：装配式建筑。</w:t>
      </w:r>
    </w:p>
    <w:p>
      <w:pPr>
        <w:spacing w:line="360" w:lineRule="auto"/>
        <w:ind w:firstLine="640" w:firstLineChars="200"/>
        <w:rPr>
          <w:rFonts w:eastAsia="仿宋"/>
          <w:kern w:val="0"/>
          <w:sz w:val="32"/>
          <w:szCs w:val="32"/>
        </w:rPr>
      </w:pPr>
      <w:r>
        <w:rPr>
          <w:rFonts w:hint="eastAsia" w:eastAsia="仿宋"/>
          <w:kern w:val="0"/>
          <w:sz w:val="32"/>
          <w:szCs w:val="32"/>
        </w:rPr>
        <w:t>二、</w:t>
      </w:r>
      <w:r>
        <w:rPr>
          <w:rFonts w:eastAsia="仿宋"/>
          <w:kern w:val="0"/>
          <w:sz w:val="32"/>
          <w:szCs w:val="32"/>
        </w:rPr>
        <w:t>设计条件</w:t>
      </w:r>
    </w:p>
    <w:p>
      <w:pPr>
        <w:spacing w:line="360" w:lineRule="auto"/>
        <w:ind w:firstLine="640" w:firstLineChars="200"/>
        <w:rPr>
          <w:rFonts w:eastAsia="仿宋"/>
          <w:kern w:val="0"/>
          <w:sz w:val="32"/>
          <w:szCs w:val="32"/>
        </w:rPr>
      </w:pPr>
      <w:r>
        <w:rPr>
          <w:rFonts w:hint="eastAsia" w:eastAsia="仿宋"/>
          <w:kern w:val="0"/>
          <w:sz w:val="32"/>
          <w:szCs w:val="32"/>
        </w:rPr>
        <w:t>（一）</w:t>
      </w:r>
      <w:r>
        <w:rPr>
          <w:rFonts w:eastAsia="仿宋"/>
          <w:kern w:val="0"/>
          <w:sz w:val="32"/>
          <w:szCs w:val="32"/>
        </w:rPr>
        <w:t>容积率≤3.0，建筑密度≤35%，绿地率≥35%，且应符合所在区域相关政策法规及标准规范的要求。</w:t>
      </w:r>
    </w:p>
    <w:p>
      <w:pPr>
        <w:spacing w:line="360" w:lineRule="auto"/>
        <w:ind w:firstLine="640" w:firstLineChars="200"/>
        <w:rPr>
          <w:rFonts w:eastAsia="仿宋"/>
          <w:kern w:val="0"/>
          <w:sz w:val="32"/>
          <w:szCs w:val="32"/>
        </w:rPr>
      </w:pPr>
      <w:r>
        <w:rPr>
          <w:rFonts w:hint="eastAsia" w:eastAsia="仿宋"/>
          <w:kern w:val="0"/>
          <w:sz w:val="32"/>
          <w:szCs w:val="32"/>
        </w:rPr>
        <w:t>（二）</w:t>
      </w:r>
      <w:r>
        <w:rPr>
          <w:rFonts w:eastAsia="仿宋"/>
          <w:kern w:val="0"/>
          <w:sz w:val="32"/>
          <w:szCs w:val="32"/>
        </w:rPr>
        <w:t>满足消防、日照采光、通风要求。</w:t>
      </w:r>
    </w:p>
    <w:p>
      <w:pPr>
        <w:spacing w:line="360" w:lineRule="auto"/>
        <w:ind w:firstLine="640" w:firstLineChars="200"/>
        <w:rPr>
          <w:rFonts w:eastAsia="仿宋"/>
          <w:kern w:val="0"/>
          <w:sz w:val="32"/>
          <w:szCs w:val="32"/>
        </w:rPr>
      </w:pPr>
      <w:r>
        <w:rPr>
          <w:rFonts w:hint="eastAsia" w:eastAsia="仿宋"/>
          <w:kern w:val="0"/>
          <w:sz w:val="32"/>
          <w:szCs w:val="32"/>
        </w:rPr>
        <w:t>（三）</w:t>
      </w:r>
      <w:r>
        <w:rPr>
          <w:rFonts w:eastAsia="仿宋"/>
          <w:kern w:val="0"/>
          <w:sz w:val="32"/>
          <w:szCs w:val="32"/>
        </w:rPr>
        <w:t>机动车停车方式可采用地下停车库、地面停车楼、绿化停车位等形式。</w:t>
      </w:r>
    </w:p>
    <w:p>
      <w:pPr>
        <w:spacing w:line="360" w:lineRule="auto"/>
        <w:ind w:firstLine="640" w:firstLineChars="200"/>
        <w:rPr>
          <w:rFonts w:eastAsia="仿宋"/>
          <w:kern w:val="0"/>
          <w:sz w:val="32"/>
          <w:szCs w:val="32"/>
        </w:rPr>
      </w:pPr>
      <w:r>
        <w:rPr>
          <w:rFonts w:hint="eastAsia" w:eastAsia="仿宋"/>
          <w:kern w:val="0"/>
          <w:sz w:val="32"/>
          <w:szCs w:val="32"/>
        </w:rPr>
        <w:t>（四）</w:t>
      </w:r>
      <w:r>
        <w:rPr>
          <w:rFonts w:eastAsia="仿宋"/>
          <w:kern w:val="0"/>
          <w:sz w:val="32"/>
          <w:szCs w:val="32"/>
        </w:rPr>
        <w:t>项目类型可选择公租房、保障性住房和商品房中的一种或多种结合。</w:t>
      </w:r>
    </w:p>
    <w:p>
      <w:pPr>
        <w:spacing w:line="360" w:lineRule="auto"/>
        <w:ind w:firstLine="640" w:firstLineChars="200"/>
        <w:rPr>
          <w:rFonts w:eastAsia="仿宋"/>
          <w:kern w:val="0"/>
          <w:sz w:val="32"/>
          <w:szCs w:val="32"/>
        </w:rPr>
      </w:pPr>
      <w:r>
        <w:rPr>
          <w:rFonts w:hint="eastAsia" w:eastAsia="仿宋"/>
          <w:kern w:val="0"/>
          <w:sz w:val="32"/>
          <w:szCs w:val="32"/>
        </w:rPr>
        <w:t>（五）</w:t>
      </w:r>
      <w:r>
        <w:rPr>
          <w:rFonts w:eastAsia="仿宋"/>
          <w:kern w:val="0"/>
          <w:sz w:val="32"/>
          <w:szCs w:val="32"/>
        </w:rPr>
        <w:t>公建配套和景观不做统一要求，可灵活考虑设置物业管理、商业配套服务、休闲娱乐等用房和场地。</w:t>
      </w:r>
    </w:p>
    <w:p>
      <w:pPr>
        <w:spacing w:line="360" w:lineRule="auto"/>
        <w:ind w:firstLine="640" w:firstLineChars="200"/>
        <w:rPr>
          <w:rFonts w:eastAsia="仿宋"/>
          <w:kern w:val="0"/>
          <w:sz w:val="32"/>
          <w:szCs w:val="32"/>
        </w:rPr>
      </w:pPr>
      <w:r>
        <w:rPr>
          <w:rFonts w:hint="eastAsia" w:eastAsia="仿宋"/>
          <w:kern w:val="0"/>
          <w:sz w:val="32"/>
          <w:szCs w:val="32"/>
        </w:rPr>
        <w:t>（六）</w:t>
      </w:r>
      <w:r>
        <w:rPr>
          <w:rFonts w:eastAsia="仿宋"/>
          <w:kern w:val="0"/>
          <w:sz w:val="32"/>
          <w:szCs w:val="32"/>
        </w:rPr>
        <w:t>项目根据所在区域的节能要求进行设计，满足《绿色建筑评价标准》GB/T51356-2019二星级及以上标准。</w:t>
      </w:r>
    </w:p>
    <w:p>
      <w:pPr>
        <w:spacing w:line="360" w:lineRule="auto"/>
        <w:ind w:firstLine="640" w:firstLineChars="200"/>
        <w:rPr>
          <w:rFonts w:eastAsia="仿宋"/>
          <w:kern w:val="0"/>
          <w:sz w:val="32"/>
          <w:szCs w:val="32"/>
        </w:rPr>
      </w:pPr>
      <w:r>
        <w:rPr>
          <w:rFonts w:hint="eastAsia" w:eastAsia="仿宋"/>
          <w:kern w:val="0"/>
          <w:sz w:val="32"/>
          <w:szCs w:val="32"/>
        </w:rPr>
        <w:t>三、</w:t>
      </w:r>
      <w:r>
        <w:rPr>
          <w:rFonts w:eastAsia="仿宋"/>
          <w:kern w:val="0"/>
          <w:sz w:val="32"/>
          <w:szCs w:val="32"/>
        </w:rPr>
        <w:t>设计要求</w:t>
      </w:r>
    </w:p>
    <w:p>
      <w:pPr>
        <w:spacing w:line="360" w:lineRule="auto"/>
        <w:ind w:firstLine="640" w:firstLineChars="200"/>
        <w:rPr>
          <w:rFonts w:eastAsia="仿宋"/>
          <w:kern w:val="0"/>
          <w:sz w:val="32"/>
          <w:szCs w:val="32"/>
        </w:rPr>
      </w:pPr>
      <w:r>
        <w:rPr>
          <w:rFonts w:eastAsia="仿宋"/>
          <w:kern w:val="0"/>
          <w:sz w:val="32"/>
          <w:szCs w:val="32"/>
        </w:rPr>
        <w:t>应包括以下主要内容，可补充有利于项目理念阐述和成果表达的内容。</w:t>
      </w:r>
    </w:p>
    <w:p>
      <w:pPr>
        <w:spacing w:line="360" w:lineRule="auto"/>
        <w:ind w:firstLine="640" w:firstLineChars="200"/>
        <w:rPr>
          <w:rFonts w:eastAsia="仿宋"/>
          <w:kern w:val="0"/>
          <w:sz w:val="32"/>
          <w:szCs w:val="32"/>
        </w:rPr>
      </w:pPr>
      <w:r>
        <w:rPr>
          <w:rFonts w:hint="eastAsia" w:eastAsia="仿宋"/>
          <w:kern w:val="0"/>
          <w:sz w:val="32"/>
          <w:szCs w:val="32"/>
        </w:rPr>
        <w:t>（一）</w:t>
      </w:r>
      <w:r>
        <w:rPr>
          <w:rFonts w:eastAsia="仿宋"/>
          <w:kern w:val="0"/>
          <w:sz w:val="32"/>
          <w:szCs w:val="32"/>
        </w:rPr>
        <w:t>项目策划：以装配式建筑的设计思路进行项目的整体策划，明确设计理念主题、技术路线等；完成相关分析及说明。</w:t>
      </w:r>
    </w:p>
    <w:p>
      <w:pPr>
        <w:spacing w:line="360" w:lineRule="auto"/>
        <w:ind w:firstLine="640" w:firstLineChars="200"/>
        <w:rPr>
          <w:rFonts w:eastAsia="仿宋"/>
          <w:kern w:val="0"/>
          <w:sz w:val="32"/>
          <w:szCs w:val="32"/>
        </w:rPr>
      </w:pPr>
      <w:r>
        <w:rPr>
          <w:rFonts w:hint="eastAsia" w:eastAsia="仿宋"/>
          <w:kern w:val="0"/>
          <w:sz w:val="32"/>
          <w:szCs w:val="32"/>
        </w:rPr>
        <w:t>（二）</w:t>
      </w:r>
      <w:r>
        <w:rPr>
          <w:rFonts w:eastAsia="仿宋"/>
          <w:kern w:val="0"/>
          <w:sz w:val="32"/>
          <w:szCs w:val="32"/>
        </w:rPr>
        <w:t>系统集成：围绕结构系统、外围护系统、内装系统、设备管线系统四大系统；完成各系统集成技术的设计与分析等。</w:t>
      </w:r>
    </w:p>
    <w:p>
      <w:pPr>
        <w:spacing w:line="360" w:lineRule="auto"/>
        <w:ind w:firstLine="640" w:firstLineChars="200"/>
        <w:rPr>
          <w:rFonts w:eastAsia="仿宋"/>
          <w:kern w:val="0"/>
          <w:sz w:val="32"/>
          <w:szCs w:val="32"/>
        </w:rPr>
      </w:pPr>
      <w:r>
        <w:rPr>
          <w:rFonts w:hint="eastAsia" w:eastAsia="仿宋"/>
          <w:kern w:val="0"/>
          <w:sz w:val="32"/>
          <w:szCs w:val="32"/>
        </w:rPr>
        <w:t>1</w:t>
      </w:r>
      <w:r>
        <w:rPr>
          <w:rFonts w:eastAsia="仿宋"/>
          <w:kern w:val="0"/>
          <w:sz w:val="32"/>
          <w:szCs w:val="32"/>
        </w:rPr>
        <w:t>. 结构系统：所选结构体系应满足结构设计使用年限达到50年；</w:t>
      </w:r>
    </w:p>
    <w:p>
      <w:pPr>
        <w:spacing w:line="360" w:lineRule="auto"/>
        <w:ind w:firstLine="640" w:firstLineChars="200"/>
        <w:rPr>
          <w:rFonts w:eastAsia="仿宋"/>
          <w:kern w:val="0"/>
          <w:sz w:val="32"/>
          <w:szCs w:val="32"/>
        </w:rPr>
      </w:pPr>
      <w:r>
        <w:rPr>
          <w:rFonts w:hint="eastAsia" w:eastAsia="仿宋"/>
          <w:kern w:val="0"/>
          <w:sz w:val="32"/>
          <w:szCs w:val="32"/>
        </w:rPr>
        <w:t>2</w:t>
      </w:r>
      <w:r>
        <w:rPr>
          <w:rFonts w:eastAsia="仿宋"/>
          <w:kern w:val="0"/>
          <w:sz w:val="32"/>
          <w:szCs w:val="32"/>
        </w:rPr>
        <w:t>. 外围护系统：选材应具有环保性和耐久性，以干式工法为主；</w:t>
      </w:r>
    </w:p>
    <w:p>
      <w:pPr>
        <w:spacing w:line="360" w:lineRule="auto"/>
        <w:ind w:firstLine="640" w:firstLineChars="200"/>
        <w:rPr>
          <w:rFonts w:eastAsia="仿宋"/>
          <w:kern w:val="0"/>
          <w:sz w:val="32"/>
          <w:szCs w:val="32"/>
        </w:rPr>
      </w:pPr>
      <w:r>
        <w:rPr>
          <w:rFonts w:hint="eastAsia" w:eastAsia="仿宋"/>
          <w:kern w:val="0"/>
          <w:sz w:val="32"/>
          <w:szCs w:val="32"/>
        </w:rPr>
        <w:t>3</w:t>
      </w:r>
      <w:r>
        <w:rPr>
          <w:rFonts w:eastAsia="仿宋"/>
          <w:kern w:val="0"/>
          <w:sz w:val="32"/>
          <w:szCs w:val="32"/>
        </w:rPr>
        <w:t>. 内装系统：应进行内装一体化设计，鼓励采用装配式装修，实现装修构配件易维护、易更换；</w:t>
      </w:r>
    </w:p>
    <w:p>
      <w:pPr>
        <w:spacing w:line="360" w:lineRule="auto"/>
        <w:ind w:firstLine="640" w:firstLineChars="200"/>
        <w:rPr>
          <w:rFonts w:eastAsia="仿宋"/>
          <w:kern w:val="0"/>
          <w:sz w:val="32"/>
          <w:szCs w:val="32"/>
        </w:rPr>
      </w:pPr>
      <w:r>
        <w:rPr>
          <w:rFonts w:hint="eastAsia" w:eastAsia="仿宋"/>
          <w:kern w:val="0"/>
          <w:sz w:val="32"/>
          <w:szCs w:val="32"/>
        </w:rPr>
        <w:t>4</w:t>
      </w:r>
      <w:r>
        <w:rPr>
          <w:rFonts w:eastAsia="仿宋"/>
          <w:kern w:val="0"/>
          <w:sz w:val="32"/>
          <w:szCs w:val="32"/>
        </w:rPr>
        <w:t>. 设备管线系统：鼓励多专业协同设计，综合考虑采用的集成技术。</w:t>
      </w:r>
    </w:p>
    <w:p>
      <w:pPr>
        <w:spacing w:line="360" w:lineRule="auto"/>
        <w:ind w:firstLine="640" w:firstLineChars="200"/>
        <w:rPr>
          <w:rFonts w:eastAsia="仿宋"/>
          <w:kern w:val="0"/>
          <w:sz w:val="32"/>
          <w:szCs w:val="32"/>
        </w:rPr>
      </w:pPr>
      <w:r>
        <w:rPr>
          <w:rFonts w:hint="eastAsia" w:eastAsia="仿宋"/>
          <w:kern w:val="0"/>
          <w:sz w:val="32"/>
          <w:szCs w:val="32"/>
        </w:rPr>
        <w:t>（三）</w:t>
      </w:r>
      <w:r>
        <w:rPr>
          <w:rFonts w:eastAsia="仿宋"/>
          <w:kern w:val="0"/>
          <w:sz w:val="32"/>
          <w:szCs w:val="32"/>
        </w:rPr>
        <w:t>总体规划设计：需考虑装配式建筑建造的场地要求，鼓励高层、多层住宅相结合；完成总平面、技术经济指标、效果图等。</w:t>
      </w:r>
    </w:p>
    <w:p>
      <w:pPr>
        <w:spacing w:line="360" w:lineRule="auto"/>
        <w:ind w:firstLine="640" w:firstLineChars="200"/>
        <w:rPr>
          <w:rFonts w:eastAsia="仿宋"/>
          <w:kern w:val="0"/>
          <w:sz w:val="32"/>
          <w:szCs w:val="32"/>
        </w:rPr>
      </w:pPr>
      <w:r>
        <w:rPr>
          <w:rFonts w:hint="eastAsia" w:eastAsia="仿宋"/>
          <w:kern w:val="0"/>
          <w:sz w:val="32"/>
          <w:szCs w:val="32"/>
        </w:rPr>
        <w:t>（四）</w:t>
      </w:r>
      <w:r>
        <w:rPr>
          <w:rFonts w:eastAsia="仿宋"/>
          <w:kern w:val="0"/>
          <w:sz w:val="32"/>
          <w:szCs w:val="32"/>
        </w:rPr>
        <w:t>建筑方案设计：应采取装配式建筑标准化设计方式，进行多样化组合，注重模块化应用，充分考虑住宅建筑全寿命期内的灵活性与适应性，具备户型易改造性；完成套型平面、标准层平面、立面、剖面、单体及套内主要空间效果图等。</w:t>
      </w:r>
    </w:p>
    <w:p>
      <w:pPr>
        <w:spacing w:line="360" w:lineRule="auto"/>
        <w:ind w:firstLine="640" w:firstLineChars="200"/>
        <w:rPr>
          <w:rFonts w:eastAsia="仿宋"/>
          <w:kern w:val="0"/>
          <w:sz w:val="32"/>
          <w:szCs w:val="32"/>
        </w:rPr>
      </w:pPr>
      <w:r>
        <w:rPr>
          <w:rFonts w:hint="eastAsia" w:eastAsia="仿宋"/>
          <w:kern w:val="0"/>
          <w:sz w:val="32"/>
          <w:szCs w:val="32"/>
        </w:rPr>
        <w:t>四、</w:t>
      </w:r>
      <w:r>
        <w:rPr>
          <w:rFonts w:eastAsia="仿宋"/>
          <w:kern w:val="0"/>
          <w:sz w:val="32"/>
          <w:szCs w:val="32"/>
        </w:rPr>
        <w:t>成果要求</w:t>
      </w:r>
    </w:p>
    <w:p>
      <w:pPr>
        <w:adjustRightInd w:val="0"/>
        <w:snapToGrid w:val="0"/>
        <w:spacing w:line="360" w:lineRule="auto"/>
        <w:ind w:firstLine="640" w:firstLineChars="200"/>
        <w:rPr>
          <w:rFonts w:eastAsia="仿宋"/>
          <w:kern w:val="0"/>
          <w:sz w:val="32"/>
          <w:szCs w:val="32"/>
        </w:rPr>
      </w:pPr>
      <w:r>
        <w:rPr>
          <w:rFonts w:hint="eastAsia" w:eastAsia="仿宋"/>
          <w:kern w:val="0"/>
          <w:sz w:val="32"/>
          <w:szCs w:val="32"/>
        </w:rPr>
        <w:t>（一）</w:t>
      </w:r>
      <w:r>
        <w:rPr>
          <w:rFonts w:eastAsia="仿宋"/>
          <w:kern w:val="0"/>
          <w:sz w:val="32"/>
          <w:szCs w:val="32"/>
        </w:rPr>
        <w:t>文本册：设计图纸一律采用计算机绘图，以A3彩色文本尺寸装订成册，封面和封底采用硬板纸。图面表达形式不限(包括彩色透视图)，以充分体现作者的创作意图为宜。全过程应用BIM技术的方案，可以电子版的形式提交成果。</w:t>
      </w:r>
    </w:p>
    <w:p>
      <w:pPr>
        <w:adjustRightInd w:val="0"/>
        <w:snapToGrid w:val="0"/>
        <w:spacing w:line="360" w:lineRule="auto"/>
        <w:ind w:firstLine="640" w:firstLineChars="200"/>
        <w:rPr>
          <w:rFonts w:eastAsia="仿宋"/>
          <w:kern w:val="0"/>
          <w:sz w:val="32"/>
          <w:szCs w:val="32"/>
        </w:rPr>
      </w:pPr>
      <w:r>
        <w:rPr>
          <w:rFonts w:hint="eastAsia" w:eastAsia="仿宋"/>
          <w:kern w:val="0"/>
          <w:sz w:val="32"/>
          <w:szCs w:val="32"/>
        </w:rPr>
        <w:t>（二）</w:t>
      </w:r>
      <w:r>
        <w:rPr>
          <w:rFonts w:eastAsia="仿宋"/>
          <w:kern w:val="0"/>
          <w:sz w:val="32"/>
          <w:szCs w:val="32"/>
        </w:rPr>
        <w:t>光盘：报送图纸时同时提交电子文档光盘两份（内容包括设计作品图纸及相关资料、参赛者简历等）。参赛组别及类型、作者姓名、单位、地址、邮编、联系电话、传真等，一份贴在光盘纸袋背面，另一份用深色不透明纸密封于A3彩色文本封底内侧右下角。</w:t>
      </w:r>
    </w:p>
    <w:p>
      <w:pPr>
        <w:spacing w:line="360" w:lineRule="auto"/>
        <w:ind w:firstLine="645"/>
        <w:rPr>
          <w:rFonts w:eastAsia="仿宋"/>
          <w:kern w:val="0"/>
          <w:sz w:val="32"/>
          <w:szCs w:val="32"/>
        </w:rPr>
      </w:pPr>
      <w:r>
        <w:rPr>
          <w:rFonts w:eastAsia="仿宋"/>
          <w:kern w:val="0"/>
          <w:sz w:val="32"/>
          <w:szCs w:val="32"/>
        </w:rPr>
        <w:t>其他相关要求和信息详见总体作品征集要求。</w:t>
      </w:r>
    </w:p>
    <w:p>
      <w:pPr>
        <w:spacing w:line="360" w:lineRule="auto"/>
      </w:pPr>
    </w:p>
    <w:p>
      <w:r>
        <w:rPr>
          <w:rFonts w:eastAsia="仿宋_GB2312"/>
          <w:bCs/>
          <w:sz w:val="32"/>
          <w:szCs w:val="32"/>
        </w:rPr>
        <w:br w:type="page"/>
      </w:r>
    </w:p>
    <w:sectPr>
      <w:footerReference r:id="rId3" w:type="default"/>
      <w:pgSz w:w="11906" w:h="16838"/>
      <w:pgMar w:top="1440" w:right="1531" w:bottom="1440" w:left="1531"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F2B5F"/>
    <w:rsid w:val="329F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2020-09-17T02:33:00Z</dcterms:created>
  <dc:creator>张力疯了</dc:creator>
  <cp:lastModifiedBy>张力疯了</cp:lastModifiedBy>
  <dcterms:modified xsi:type="dcterms:W3CDTF">2020-09-17T02:35:04Z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